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7940" w:rsidRDefault="004A7940">
      <w:pPr>
        <w:spacing w:after="0" w:line="240" w:lineRule="auto"/>
        <w:jc w:val="center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Глава Заринского сельского поселения</w:t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Марьяновского муниципального района</w:t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4A7940" w:rsidRDefault="004A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940" w:rsidRDefault="004A7940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A7940" w:rsidRDefault="004A794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940" w:rsidRDefault="004A7940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441B4">
        <w:rPr>
          <w:rFonts w:ascii="Times New Roman" w:hAnsi="Times New Roman" w:cs="Times New Roman"/>
          <w:sz w:val="28"/>
          <w:szCs w:val="28"/>
        </w:rPr>
        <w:t>14</w:t>
      </w:r>
      <w:r w:rsidR="00D40A7F">
        <w:rPr>
          <w:rFonts w:ascii="Times New Roman" w:hAnsi="Times New Roman" w:cs="Times New Roman"/>
          <w:sz w:val="28"/>
          <w:szCs w:val="28"/>
        </w:rPr>
        <w:t>.08.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40A7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№ </w:t>
      </w:r>
      <w:r w:rsidR="00E441B4">
        <w:rPr>
          <w:rFonts w:ascii="Times New Roman" w:hAnsi="Times New Roman" w:cs="Times New Roman"/>
          <w:sz w:val="28"/>
          <w:szCs w:val="28"/>
        </w:rPr>
        <w:t>59</w:t>
      </w:r>
    </w:p>
    <w:p w:rsidR="004A7940" w:rsidRDefault="004A7940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Заринского сельского поселения «Развитие социально-экономического потенциала Заринского сельского поселения Марьяновского муниципального района»,</w:t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утвержденную постановлением Главы Заринского сельского поселения </w:t>
      </w:r>
    </w:p>
    <w:p w:rsidR="004A7940" w:rsidRDefault="004A7940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от 13.11.2013 года № 62</w:t>
      </w:r>
    </w:p>
    <w:p w:rsidR="004A7940" w:rsidRDefault="004A7940">
      <w:pPr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Бюджетным кодексом Российской Федерации, руководствуясь Федеральным законом «Об общих принципах местного самоуправления в Российской Федерации», Уставом Заринского сельского поселения, постановляю:</w:t>
      </w:r>
    </w:p>
    <w:p w:rsidR="004A7940" w:rsidRDefault="004A7940">
      <w:pPr>
        <w:numPr>
          <w:ilvl w:val="0"/>
          <w:numId w:val="3"/>
        </w:numPr>
        <w:tabs>
          <w:tab w:val="left" w:pos="0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Внести в муниципальную программу Заринского сельского поселения «Развитие социально-экономического потенциала Заринского сельского поселения Марьяновского муниципального района», утвержденную постановлением Главы Заринского сельского поселения от 13.11.2013 года № 62</w:t>
      </w:r>
      <w:r>
        <w:rPr>
          <w:rFonts w:ascii="Times New Roman" w:hAnsi="Times New Roman" w:cs="Times New Roman"/>
          <w:color w:val="FF00F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A7940" w:rsidRDefault="004A7940">
      <w:pPr>
        <w:numPr>
          <w:ilvl w:val="1"/>
          <w:numId w:val="4"/>
        </w:numPr>
        <w:tabs>
          <w:tab w:val="left" w:pos="180"/>
        </w:tabs>
        <w:spacing w:after="0" w:line="360" w:lineRule="auto"/>
        <w:ind w:left="0" w:firstLine="181"/>
        <w:jc w:val="both"/>
      </w:pPr>
      <w:r>
        <w:rPr>
          <w:rFonts w:ascii="Times New Roman" w:hAnsi="Times New Roman" w:cs="Times New Roman"/>
          <w:sz w:val="28"/>
          <w:szCs w:val="28"/>
        </w:rPr>
        <w:t>Паспорт муниципальной программы Заринского сельского поселения «Развитие социально-экономического потенциала Заринского сельского поселения Марьяновского муниципального района» изложить в новой редакции, согласно приложению № 1;</w:t>
      </w:r>
    </w:p>
    <w:p w:rsidR="004A7940" w:rsidRDefault="004A7940">
      <w:pPr>
        <w:numPr>
          <w:ilvl w:val="1"/>
          <w:numId w:val="4"/>
        </w:numPr>
        <w:spacing w:after="0" w:line="360" w:lineRule="auto"/>
        <w:ind w:left="0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муниципальной программы Заринского сельского поселения "Повышение эффективности бюджетных расходов Администрации Заринского сельского поселения Марьяновского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района" изложить в новой редакции, согласно приложению №2;</w:t>
      </w:r>
    </w:p>
    <w:p w:rsidR="004A7940" w:rsidRDefault="004A7940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1.3. Паспорт подпрограммы муниципальной программы Заринского сельского поселения "Комплексное развитие транспортной инфраструктуры и дорожного хозяйства на территории Администрации поселения Марьяновского муниципального района на 2017 – 2028 годы» изложить в новой редакции, согласно приложению №3;</w:t>
      </w:r>
    </w:p>
    <w:p w:rsidR="004A7940" w:rsidRDefault="004A7940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1.4. Паспорт подпрограммы муниципальной программы Заринского</w:t>
      </w:r>
    </w:p>
    <w:p w:rsidR="004A7940" w:rsidRDefault="004A7940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сельского поселения «Социально-экономическое развитие отрасли «Культура» в Заринском сельском поселении на 2017-2028 годы»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редакции, согласно приложению №4;</w:t>
      </w:r>
    </w:p>
    <w:p w:rsidR="004A7940" w:rsidRDefault="004A7940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1.5. Паспорт подпрограммы муниципальной программы Заринского</w:t>
      </w:r>
    </w:p>
    <w:p w:rsidR="004A7940" w:rsidRDefault="004A7940">
      <w:pPr>
        <w:pStyle w:val="a9"/>
        <w:spacing w:before="0" w:after="0" w:line="360" w:lineRule="auto"/>
        <w:ind w:firstLine="720"/>
        <w:jc w:val="both"/>
      </w:pPr>
      <w:r>
        <w:rPr>
          <w:sz w:val="28"/>
          <w:szCs w:val="28"/>
        </w:rPr>
        <w:t>сельского поселения «Энергосбережение и повышение энергетической эффективности на территории Заринского сельского поселения на 2019-2028 годы»</w:t>
      </w:r>
      <w:r w:rsidR="00D40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40A7F" w:rsidRPr="00D40A7F">
        <w:rPr>
          <w:sz w:val="28"/>
          <w:szCs w:val="28"/>
        </w:rPr>
        <w:t>изложить в новой редакции</w:t>
      </w:r>
      <w:r w:rsidR="002F3303">
        <w:rPr>
          <w:sz w:val="28"/>
          <w:szCs w:val="28"/>
        </w:rPr>
        <w:t>,</w:t>
      </w:r>
      <w:r w:rsidR="00D40A7F" w:rsidRPr="00D40A7F">
        <w:rPr>
          <w:sz w:val="28"/>
          <w:szCs w:val="28"/>
        </w:rPr>
        <w:t xml:space="preserve"> согласно приложению № 5</w:t>
      </w:r>
      <w:r w:rsidR="00D40A7F">
        <w:rPr>
          <w:sz w:val="28"/>
          <w:szCs w:val="28"/>
        </w:rPr>
        <w:t>.</w:t>
      </w:r>
    </w:p>
    <w:p w:rsidR="004A7940" w:rsidRDefault="004A7940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1.6. Мероприятия муниципальной программы Заринского сельского поселения «Развитие социально-экономического потенциала Заринского сельского поселения Марьяновского муниципального района», подпрограммы "Повышение эффективности бюджетных расходов Администрации Заринского сельского поселения Марьяновского муниципального района" </w:t>
      </w:r>
      <w:bookmarkStart w:id="1" w:name="_Hlk142905037"/>
      <w:r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bookmarkEnd w:id="1"/>
      <w:r w:rsidR="00D40A7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940" w:rsidRDefault="004A7940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даты подписания.</w:t>
      </w:r>
    </w:p>
    <w:p w:rsidR="004A7940" w:rsidRDefault="004A7940">
      <w:pPr>
        <w:spacing w:after="0" w:line="36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4A7940" w:rsidRDefault="004A7940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Заринского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ab/>
        <w:t>В.В. Бондаренко</w:t>
      </w:r>
    </w:p>
    <w:p w:rsidR="004A7940" w:rsidRDefault="004A7940">
      <w:pPr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4A7940" w:rsidRDefault="004A79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социально-экономического потенциала Заринского сельского поселения Марьяновского муниципального района»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3608"/>
        <w:gridCol w:w="6252"/>
      </w:tblGrid>
      <w:tr w:rsidR="004A7940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Администрации Заринского сельского поселения 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(далее – муниципальная программа)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 Заринского сельского поселения, являющегося ответственным исполнителем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Заринского сельского поселения Марьяновского муниципального района Омской области</w:t>
            </w:r>
          </w:p>
        </w:tc>
      </w:tr>
      <w:tr w:rsidR="004A7940">
        <w:trPr>
          <w:trHeight w:val="55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PlusNonformat"/>
              <w:spacing w:line="360" w:lineRule="auto"/>
              <w:ind w:right="-57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муниципальной программы (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ред. Постановлений Администрации Заринского сельского поселения от  01.11.2018 № 71, от 30.10.2019 № 68, от 30.10.2020 № 50)</w:t>
            </w:r>
          </w:p>
          <w:p w:rsidR="004A7940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tabs>
                <w:tab w:val="left" w:pos="8080"/>
              </w:tabs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2014-2028 годы</w:t>
            </w:r>
          </w:p>
        </w:tc>
      </w:tr>
      <w:tr w:rsidR="004A7940">
        <w:trPr>
          <w:trHeight w:val="46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Совершенствование организации и осуществления бюджетного процесса в Администрации Заринского сельского поселения Марьяновского муниципального района Омской области</w:t>
            </w:r>
          </w:p>
        </w:tc>
      </w:tr>
      <w:tr w:rsidR="004A7940">
        <w:trPr>
          <w:trHeight w:val="412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Задачи: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 Обеспечение сбалансированности и устойчивости бюджета Администрации  Заринского сельского поселения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lastRenderedPageBreak/>
              <w:t>1.1. Повышение финансовой устойчивости  Администрации Заринского сельского поселения, а также снижение объема дефицита сельского поселения.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1.2. Сокращение и реструктуризация просроченной кредиторской задолженности.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1.3. Повышение  качества планирования и  управления доходами.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2.Развитие форм и методов составления, организации исполнения бюджета поселения и формирование бюджетной отчетности.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3. Повышение  эффективности  распределения  бюджетных средств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4. Повышение качества и объективности  планирования бюджетных ассигнований.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t xml:space="preserve">5. </w:t>
            </w:r>
            <w:r>
              <w:rPr>
                <w:sz w:val="28"/>
                <w:szCs w:val="28"/>
              </w:rPr>
              <w:t>Повышение качества организации деятельности Администрации.</w:t>
            </w:r>
          </w:p>
        </w:tc>
      </w:tr>
      <w:tr w:rsidR="004A7940">
        <w:trPr>
          <w:trHeight w:val="419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"Повышение эффективности бюджетных расходов Администрации Заринского сельского поселения Марьяновского муниципального района"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"Комплексное развитие транспортной инфраструктуры и дорожного хозяйства на территории Администрации поселения Марьяновского муниципального района на 2017–2028 годы» (в ред. постановлений Администрации Заринского сельского поселения от 22.06.2016 № 58; от 01.11.2018 №74; от 30.10.2019 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 от 30.10.2020 № 50)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«Социально-экономическое развитие отрасли «Культура» в Заринском сельском поселении на 2017-2028 годы» (в ред. постановлений Администрации Заринского сельского поселения от 22.06.2016 № 58; от 01.11.2018 № 74; от 30.10.2019 №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 от 30.10.2020 № 50)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«Энергосбережение и повышение энергетической эффективности на территории Заринского сельского поселения на 2019-2028 годы» (в ред. постановлений Администрации Заринского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от 08.07.2019 № 42; от 30.10.2019 № 68, от 30.10.2020 № 50)</w:t>
            </w:r>
          </w:p>
          <w:p w:rsidR="004A7940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40">
        <w:trPr>
          <w:trHeight w:val="97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муниципальной программы в целом и по годам ее реализации (в ред. постановлений Администрации Заринского сельского поселения от 08.07.2019 № 42; от 01.11.2018 № 71; от 28.12.2018 № 80; от 30.10.2019 № 68, от 30.10.2020 № 50)</w:t>
            </w:r>
          </w:p>
          <w:p w:rsidR="004A7940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бюджета поселения на реализацию Программы составляет </w:t>
            </w:r>
            <w:r w:rsidR="00EB37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20CA4">
              <w:rPr>
                <w:rFonts w:ascii="Times New Roman" w:hAnsi="Times New Roman" w:cs="Times New Roman"/>
                <w:sz w:val="28"/>
                <w:szCs w:val="28"/>
              </w:rPr>
              <w:t xml:space="preserve">7 274 853,57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 w:rsidR="00EB37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5 471 891,44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6 051 490,53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5 128 654,93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– 7 711 310,78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8 389 632,53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9 762 146,94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10 088 714,21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8</w:t>
            </w:r>
            <w:r w:rsidR="00EB3758">
              <w:rPr>
                <w:rFonts w:ascii="Times New Roman" w:hAnsi="Times New Roman" w:cs="Times New Roman"/>
                <w:sz w:val="28"/>
                <w:szCs w:val="28"/>
              </w:rPr>
              <w:t xml:space="preserve"> 418 753,38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 xml:space="preserve">9 939 457,90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0CA4">
              <w:rPr>
                <w:rFonts w:ascii="Times New Roman" w:hAnsi="Times New Roman" w:cs="Times New Roman"/>
                <w:sz w:val="28"/>
                <w:szCs w:val="28"/>
              </w:rPr>
              <w:t xml:space="preserve">12 914 528,05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21DAD">
              <w:rPr>
                <w:rFonts w:ascii="Times New Roman" w:hAnsi="Times New Roman" w:cs="Times New Roman"/>
                <w:sz w:val="28"/>
                <w:szCs w:val="28"/>
              </w:rPr>
              <w:t xml:space="preserve"> 727 209,63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</w:t>
            </w:r>
            <w:r w:rsidR="000419C3">
              <w:rPr>
                <w:rFonts w:ascii="Times New Roman" w:hAnsi="Times New Roman" w:cs="Times New Roman"/>
                <w:sz w:val="28"/>
                <w:szCs w:val="28"/>
              </w:rPr>
              <w:t>– 6</w:t>
            </w:r>
            <w:r w:rsidR="00821DAD">
              <w:rPr>
                <w:rFonts w:ascii="Times New Roman" w:hAnsi="Times New Roman" w:cs="Times New Roman"/>
                <w:sz w:val="28"/>
                <w:szCs w:val="28"/>
              </w:rPr>
              <w:t xml:space="preserve"> 671 063,25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-0,00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-0,00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 -0,00 руб.</w:t>
            </w:r>
          </w:p>
        </w:tc>
      </w:tr>
      <w:tr w:rsidR="004A7940">
        <w:trPr>
          <w:trHeight w:val="69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рациональное использование финансовых средств;</w:t>
            </w:r>
          </w:p>
          <w:p w:rsidR="004A7940" w:rsidRDefault="004A7940">
            <w:pPr>
              <w:autoSpaceDE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деятельности органов местного самоуправления Администрации Заринского сельского поселения;</w:t>
            </w:r>
          </w:p>
          <w:p w:rsidR="004A7940" w:rsidRDefault="004A7940">
            <w:pPr>
              <w:spacing w:before="280" w:after="280"/>
              <w:contextualSpacing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качества взаимодействия   всех 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бюджетного процесса;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реалистичности планирования бюджетных расходов.</w:t>
            </w:r>
          </w:p>
        </w:tc>
      </w:tr>
    </w:tbl>
    <w:p w:rsidR="004A7940" w:rsidRDefault="004A7940">
      <w:pPr>
        <w:autoSpaceDE w:val="0"/>
        <w:spacing w:after="0" w:line="0" w:lineRule="atLeast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A7940" w:rsidRDefault="004A794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a9"/>
        <w:spacing w:before="0" w:after="0"/>
        <w:jc w:val="center"/>
      </w:pPr>
      <w:r>
        <w:rPr>
          <w:sz w:val="28"/>
          <w:szCs w:val="28"/>
        </w:rPr>
        <w:t>подпрограммы</w:t>
      </w:r>
      <w:r>
        <w:t xml:space="preserve"> </w:t>
      </w:r>
      <w:r>
        <w:rPr>
          <w:sz w:val="28"/>
          <w:szCs w:val="28"/>
        </w:rPr>
        <w:t>муниципальной программы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«Повышение эффективности бюджетных расходов Администрации Заринского сельского поселения Марьяновского муниципального района»</w:t>
      </w:r>
    </w:p>
    <w:tbl>
      <w:tblPr>
        <w:tblW w:w="0" w:type="auto"/>
        <w:tblInd w:w="-55" w:type="dxa"/>
        <w:tblLayout w:type="fixed"/>
        <w:tblLook w:val="0000" w:firstRow="0" w:lastRow="0" w:firstColumn="0" w:lastColumn="0" w:noHBand="0" w:noVBand="0"/>
      </w:tblPr>
      <w:tblGrid>
        <w:gridCol w:w="2943"/>
        <w:gridCol w:w="6977"/>
      </w:tblGrid>
      <w:tr w:rsidR="004A794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Заринского сельского поселения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Заринского сельского поселения (далее – подпрограмма)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"Повышение эффективности бюджетных расходов Администрации Заринского сельского поселения Марьяновского муниципального района"</w:t>
            </w:r>
          </w:p>
        </w:tc>
      </w:tr>
      <w:tr w:rsidR="004A794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Наименования органа местного самоуправления Заринского сельского поселения, являющихся исполнителями муниципальной программы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Заринского сельского поселения Марьяновского муниципального района Омской области</w:t>
            </w:r>
          </w:p>
        </w:tc>
      </w:tr>
      <w:tr w:rsidR="004A7940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PlusNonformat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(в ред. Постановлений Администрации Заринского сельского поселения от  01.11.2018 № 71, от 30.10.2019 № 68,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30.10.2020 № 50)</w:t>
            </w:r>
          </w:p>
          <w:p w:rsidR="004A7940" w:rsidRDefault="004A7940">
            <w:pPr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pStyle w:val="ConsPlusCell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2014-2028 годы</w:t>
            </w:r>
          </w:p>
        </w:tc>
      </w:tr>
      <w:tr w:rsidR="004A7940">
        <w:trPr>
          <w:trHeight w:val="4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Цель подпрограммы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a9"/>
              <w:spacing w:before="0" w:after="0" w:line="360" w:lineRule="auto"/>
              <w:jc w:val="both"/>
            </w:pPr>
            <w:r>
              <w:rPr>
                <w:sz w:val="28"/>
                <w:szCs w:val="28"/>
              </w:rPr>
              <w:t>Совершенствование организации и осуществления бюджетного процесса в Администрации Заринского сельского поселения Марьяновского муниципального района Омской области</w:t>
            </w:r>
          </w:p>
        </w:tc>
      </w:tr>
      <w:tr w:rsidR="004A7940">
        <w:trPr>
          <w:trHeight w:val="32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основных мероприятий и (или) муниципальных целевых подпрограмм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711"/>
            </w:tblGrid>
            <w:tr w:rsidR="004A7940">
              <w:trPr>
                <w:trHeight w:val="2385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1. Наличие нормативно-правовых актов Администрации Заринского сельского поселения Марьяновского муниципального района, Омской области по организации составления бюджета поселения </w:t>
                  </w:r>
                </w:p>
              </w:tc>
            </w:tr>
            <w:tr w:rsidR="004A7940">
              <w:trPr>
                <w:trHeight w:val="77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Выполнение основных функций Администрации Заринского сельского поселения </w:t>
                  </w:r>
                </w:p>
              </w:tc>
            </w:tr>
            <w:tr w:rsidR="004A7940">
              <w:trPr>
                <w:trHeight w:val="109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Иные межбюджетные трансферты на содержание специалиста по формированию и исполнению бюджета поселения</w:t>
                  </w:r>
                </w:p>
              </w:tc>
            </w:tr>
            <w:tr w:rsidR="004A7940">
              <w:trPr>
                <w:trHeight w:val="934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Осуществление первичного воинского учета на территориях, где отсутствуют военные комиссариаты</w:t>
                  </w:r>
                </w:p>
              </w:tc>
            </w:tr>
            <w:tr w:rsidR="004A7940">
              <w:trPr>
                <w:trHeight w:val="842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Организация утилизации и переработки бытовых и промышленных отходов</w:t>
                  </w:r>
                </w:p>
              </w:tc>
            </w:tr>
            <w:tr w:rsidR="004A7940">
              <w:trPr>
                <w:trHeight w:val="415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Резервный фонд</w:t>
                  </w:r>
                </w:p>
              </w:tc>
            </w:tr>
            <w:tr w:rsidR="004A7940">
              <w:trPr>
                <w:trHeight w:val="84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7. Ликвидация последствий чрезвычайных ситуаций на территории поселения</w:t>
                  </w:r>
                </w:p>
              </w:tc>
            </w:tr>
            <w:tr w:rsidR="004A7940">
              <w:trPr>
                <w:trHeight w:val="71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Оценка недвижимости, признание прав и регулирование отношений по муниципальной собственности</w:t>
                  </w:r>
                </w:p>
              </w:tc>
            </w:tr>
            <w:tr w:rsidR="004A7940">
              <w:trPr>
                <w:trHeight w:val="111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Организация в границах поселения электро-, тепло-, газо- и водоснабжения населения, водоотведения, снабжения населения топливом</w:t>
                  </w:r>
                </w:p>
              </w:tc>
            </w:tr>
            <w:tr w:rsidR="004A7940">
              <w:trPr>
                <w:trHeight w:val="56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Обеспечение деятельности учреждений культуры</w:t>
                  </w:r>
                </w:p>
              </w:tc>
            </w:tr>
            <w:tr w:rsidR="004A7940">
              <w:trPr>
                <w:trHeight w:val="461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11.  Благоустройство</w:t>
                  </w:r>
                </w:p>
              </w:tc>
            </w:tr>
            <w:tr w:rsidR="004A7940">
              <w:trPr>
                <w:trHeight w:val="482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 Мероприятия в области спорта, физической культуры</w:t>
                  </w:r>
                </w:p>
              </w:tc>
            </w:tr>
            <w:tr w:rsidR="004A7940">
              <w:trPr>
                <w:trHeight w:val="633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 Организация и финансирование проведения оплачиваемых общественных работ</w:t>
                  </w:r>
                </w:p>
              </w:tc>
            </w:tr>
            <w:tr w:rsidR="004A7940">
              <w:trPr>
                <w:trHeight w:val="66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Сопровождение программных продуктов муниципальных образований Омской области</w:t>
                  </w:r>
                </w:p>
              </w:tc>
            </w:tr>
            <w:tr w:rsidR="004A7940">
              <w:trPr>
                <w:trHeight w:val="424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 Мероприятия в области молодежной политики</w:t>
                  </w:r>
                </w:p>
              </w:tc>
            </w:tr>
            <w:tr w:rsidR="004A7940">
              <w:trPr>
                <w:trHeight w:val="70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 Пенсия за выслугу лет муниципальным служащим в Марьяновском муниципальном районе Омской области</w:t>
                  </w:r>
                </w:p>
              </w:tc>
            </w:tr>
            <w:tr w:rsidR="004A7940">
              <w:trPr>
                <w:trHeight w:val="42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 Содержание и ремонт систем водоснабжения</w:t>
                  </w:r>
                </w:p>
              </w:tc>
            </w:tr>
            <w:tr w:rsidR="004A7940">
              <w:trPr>
                <w:trHeight w:val="702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 Иные межбюджетные трансферты на содержание специалиста по архитектуре</w:t>
                  </w:r>
                </w:p>
              </w:tc>
            </w:tr>
            <w:tr w:rsidR="004A7940">
              <w:trPr>
                <w:trHeight w:val="69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 Иные межбюджетные трансферты на содержание специалиста по осуществлению внутреннего муниципального финансового контроля</w:t>
                  </w:r>
                </w:p>
              </w:tc>
            </w:tr>
            <w:tr w:rsidR="004A7940">
              <w:trPr>
                <w:trHeight w:val="84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 Материально-техническое обеспечение подготовки и проведения выборов в органы местного самоуправления</w:t>
                  </w:r>
                </w:p>
              </w:tc>
            </w:tr>
            <w:tr w:rsidR="004A7940">
              <w:trPr>
                <w:trHeight w:val="994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 Возмещение части затрат ЛПХ по производству молока, заготовителям по сбору, хранению, первичной обработке и транспортировке молока</w:t>
                  </w:r>
                </w:p>
              </w:tc>
            </w:tr>
            <w:tr w:rsidR="004A7940">
              <w:trPr>
                <w:trHeight w:val="711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spacing w:after="0" w:line="360" w:lineRule="auto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 Иные межбюджетные трансферты на осуществление части полномочий органов месного самоуправления сельского поселения по решению вопросов местного значения поселения, переданным органам местного самоуправления Марьяновского муниципального района в соответствии с заключенными соглашениями</w:t>
                  </w:r>
                </w:p>
              </w:tc>
            </w:tr>
          </w:tbl>
          <w:p w:rsidR="004A7940" w:rsidRDefault="004A7940">
            <w:pPr>
              <w:pStyle w:val="a9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4A7940">
        <w:trPr>
          <w:trHeight w:val="663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autoSpaceDE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 Обеспечение сбалансированности и устойчивости бюджета Администрации Заринского сельского поселения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1.1. Повышение финансовой устойчивости Администрации Заринского сельского поселения, а также снижение объема дефицита сельского поселения.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1.2. Сокращение и реструктуризация просроченной кредиторской задолженности.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1.3. Повышение качества планирования и управления доходами.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2. Развитие форм и методов составления, организации исполнения бюджета поселения и формирование бюджетной отчетности.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3. Повышение    эффективности    распределения бюджетных средств:</w:t>
            </w:r>
          </w:p>
          <w:p w:rsidR="004A7940" w:rsidRDefault="004A7940">
            <w:pPr>
              <w:pStyle w:val="a9"/>
              <w:spacing w:before="0" w:after="0"/>
              <w:jc w:val="both"/>
            </w:pPr>
            <w:r>
              <w:rPr>
                <w:sz w:val="28"/>
                <w:szCs w:val="28"/>
              </w:rPr>
              <w:t>4. Повышение качества и объективности планирования бюджетных ассигнований.</w:t>
            </w:r>
          </w:p>
          <w:p w:rsidR="004A7940" w:rsidRDefault="004A7940">
            <w:pPr>
              <w:snapToGrid w:val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Повышение   качества   организации деятельности Администрации.</w:t>
            </w:r>
          </w:p>
        </w:tc>
      </w:tr>
      <w:tr w:rsidR="004A7940">
        <w:trPr>
          <w:trHeight w:val="304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подпрограммы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6711"/>
            </w:tblGrid>
            <w:tr w:rsidR="004A7940">
              <w:trPr>
                <w:trHeight w:val="1352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1. Число протестов Прокуратуры Марьяновского района Омской области на нормативно-правовые акты Администрации</w:t>
                  </w:r>
                </w:p>
              </w:tc>
            </w:tr>
            <w:tr w:rsidR="004A7940">
              <w:trPr>
                <w:trHeight w:val="864"/>
              </w:trPr>
              <w:tc>
                <w:tcPr>
                  <w:tcW w:w="6711" w:type="dxa"/>
                  <w:shd w:val="clear" w:color="auto" w:fill="auto"/>
                  <w:vAlign w:val="bottom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2. Расходы, связанные с осуществлением функций                                                                                                             руководства и управления в сфере установленных полномочий </w:t>
                  </w:r>
                </w:p>
              </w:tc>
            </w:tr>
            <w:tr w:rsidR="004A7940">
              <w:trPr>
                <w:trHeight w:val="839"/>
              </w:trPr>
              <w:tc>
                <w:tcPr>
                  <w:tcW w:w="6711" w:type="dxa"/>
                  <w:shd w:val="clear" w:color="auto" w:fill="auto"/>
                  <w:vAlign w:val="bottom"/>
                </w:tcPr>
                <w:p w:rsidR="004A7940" w:rsidRDefault="004A7940">
                  <w:pPr>
                    <w:ind w:right="283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3. Расходы, связанные с осуществлением функций по переданным полномочиям</w:t>
                  </w:r>
                </w:p>
              </w:tc>
            </w:tr>
            <w:tr w:rsidR="004A7940">
              <w:trPr>
                <w:trHeight w:val="453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4. Расходы, связанные с осуществлением первичного воинского учета</w:t>
                  </w:r>
                </w:p>
              </w:tc>
            </w:tr>
            <w:tr w:rsidR="004A7940">
              <w:trPr>
                <w:trHeight w:val="453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ind w:right="397"/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5. Степень соответствия использования средств на содержание</w:t>
                  </w:r>
                </w:p>
              </w:tc>
            </w:tr>
            <w:tr w:rsidR="004A7940">
              <w:trPr>
                <w:trHeight w:val="809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6. Степень соответствия использования резервного фонда Администрации Заринского сельского поселения требованиям законодательства</w:t>
                  </w:r>
                </w:p>
              </w:tc>
            </w:tr>
            <w:tr w:rsidR="004A7940">
              <w:trPr>
                <w:trHeight w:val="80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7. Степень соблюдения критериев оценки ЧС</w:t>
                  </w:r>
                </w:p>
              </w:tc>
            </w:tr>
            <w:tr w:rsidR="004A7940">
              <w:trPr>
                <w:trHeight w:val="82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8. Расходы, связанные с оценкой недвижимости, межеванием</w:t>
                  </w:r>
                </w:p>
              </w:tc>
            </w:tr>
            <w:tr w:rsidR="004A7940">
              <w:trPr>
                <w:trHeight w:val="82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9. Расходы, связанные с подготовкой к отопительному периоду</w:t>
                  </w:r>
                </w:p>
              </w:tc>
            </w:tr>
            <w:tr w:rsidR="004A7940">
              <w:trPr>
                <w:trHeight w:val="828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10. Степень соответствия расходов, связанных с функционированием учреждений культуры</w:t>
                  </w:r>
                </w:p>
              </w:tc>
            </w:tr>
            <w:tr w:rsidR="004A7940">
              <w:trPr>
                <w:trHeight w:val="401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11. Расходы, связанные с содержанием автомобильных дорог</w:t>
                  </w:r>
                </w:p>
              </w:tc>
            </w:tr>
            <w:tr w:rsidR="004A7940">
              <w:trPr>
                <w:trHeight w:val="627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12.  Расходы, связанные с благоустройством села</w:t>
                  </w:r>
                </w:p>
              </w:tc>
            </w:tr>
            <w:tr w:rsidR="004A7940">
              <w:trPr>
                <w:trHeight w:val="909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13. Степень соответствия расходов, связанных с физической культурой</w:t>
                  </w:r>
                </w:p>
              </w:tc>
            </w:tr>
            <w:tr w:rsidR="004A7940">
              <w:trPr>
                <w:trHeight w:val="833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 Степень соответствия расходов, связанных с проведением общественных работ</w:t>
                  </w:r>
                </w:p>
              </w:tc>
            </w:tr>
            <w:tr w:rsidR="004A7940">
              <w:trPr>
                <w:trHeight w:val="840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15. Степень соответствия расходов, связанных с оплатой программного продукта</w:t>
                  </w:r>
                </w:p>
              </w:tc>
            </w:tr>
            <w:tr w:rsidR="004A7940">
              <w:trPr>
                <w:trHeight w:val="1025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16. Степень соответствия расходов, связанных с проведением мероприятий для молодежи</w:t>
                  </w:r>
                </w:p>
              </w:tc>
            </w:tr>
            <w:tr w:rsidR="004A7940">
              <w:trPr>
                <w:trHeight w:val="837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 Расходы, связанные с выплатой пенсии муниципальным служащим</w:t>
                  </w:r>
                </w:p>
              </w:tc>
            </w:tr>
            <w:tr w:rsidR="004A7940">
              <w:trPr>
                <w:trHeight w:val="826"/>
              </w:trPr>
              <w:tc>
                <w:tcPr>
                  <w:tcW w:w="6711" w:type="dxa"/>
                  <w:shd w:val="clear" w:color="auto" w:fill="auto"/>
                  <w:vAlign w:val="center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 Расходы, связанные с содержанием и ремонтом систем водоснабжения</w:t>
                  </w:r>
                </w:p>
              </w:tc>
            </w:tr>
            <w:tr w:rsidR="004A7940">
              <w:trPr>
                <w:trHeight w:val="831"/>
              </w:trPr>
              <w:tc>
                <w:tcPr>
                  <w:tcW w:w="6711" w:type="dxa"/>
                  <w:shd w:val="clear" w:color="auto" w:fill="auto"/>
                  <w:vAlign w:val="bottom"/>
                </w:tcPr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19. Расходы, связанные с осуществлением функций по переданным полномочиям архитектора</w:t>
                  </w:r>
                </w:p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 Расходы, по передаче части полномочий по внутреннему контролю;</w:t>
                  </w:r>
                </w:p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21. Степень соответствия расходов, связанных с проведением выборов;</w:t>
                  </w:r>
                </w:p>
                <w:p w:rsidR="004A7940" w:rsidRDefault="004A7940">
                  <w:pPr>
                    <w:jc w:val="both"/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22. Расходы, связанные с возмещением части затрат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ЛПХ</w:t>
                  </w:r>
                </w:p>
              </w:tc>
            </w:tr>
          </w:tbl>
          <w:p w:rsidR="004A7940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</w:p>
        </w:tc>
      </w:tr>
      <w:tr w:rsidR="004A7940">
        <w:trPr>
          <w:trHeight w:val="70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 (в ред. Постановлений Администрации Заринского сельского поселения от</w:t>
            </w:r>
            <w:r w:rsidR="00CE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01.11.2018 № 71, от 28.12.2018 №80; от 16.07.2018 № 46;от 30.09.2019 № 61; от 30.10.2019 № 68, от 30.10.2020 № 50)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расходов бюджета поселения на реализацию Подпрограммы составляет </w:t>
            </w:r>
            <w:r w:rsidR="0085506A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9B307D">
              <w:rPr>
                <w:rFonts w:ascii="Times New Roman" w:hAnsi="Times New Roman" w:cs="Times New Roman"/>
                <w:sz w:val="28"/>
                <w:szCs w:val="28"/>
              </w:rPr>
              <w:t xml:space="preserve"> 564 982,79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числе:   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– 5 471 891,44 руб;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год – 6 051 490,53 руб;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5 128 654,93 руб;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 - 7 066 117,32 руб;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 – 7 890 818,25 руб;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 год – 7 558 847,21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9 492 814,20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3369F5">
              <w:rPr>
                <w:rFonts w:ascii="Times New Roman" w:hAnsi="Times New Roman" w:cs="Times New Roman"/>
                <w:sz w:val="28"/>
                <w:szCs w:val="28"/>
              </w:rPr>
              <w:t>7 823 487,75</w:t>
            </w:r>
            <w:r w:rsidR="009A0C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9A0C97">
              <w:rPr>
                <w:rFonts w:ascii="Times New Roman" w:hAnsi="Times New Roman" w:cs="Times New Roman"/>
                <w:sz w:val="28"/>
                <w:szCs w:val="28"/>
              </w:rPr>
              <w:t>7 315 341,17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  <w:r w:rsidR="00CE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6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50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B307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550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B307D">
              <w:rPr>
                <w:rFonts w:ascii="Times New Roman" w:hAnsi="Times New Roman" w:cs="Times New Roman"/>
                <w:sz w:val="28"/>
                <w:szCs w:val="28"/>
              </w:rPr>
              <w:t xml:space="preserve">15 187,11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A0C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1131B">
              <w:rPr>
                <w:rFonts w:ascii="Times New Roman" w:hAnsi="Times New Roman" w:cs="Times New Roman"/>
                <w:sz w:val="28"/>
                <w:szCs w:val="28"/>
              </w:rPr>
              <w:t xml:space="preserve"> 114 759,63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руб.; 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61131B">
              <w:rPr>
                <w:rFonts w:ascii="Times New Roman" w:hAnsi="Times New Roman" w:cs="Times New Roman"/>
                <w:sz w:val="28"/>
                <w:szCs w:val="28"/>
              </w:rPr>
              <w:t xml:space="preserve">6 035 573,25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0,00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 — 0,00 руб.;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 год</w:t>
            </w:r>
            <w:r w:rsidR="00CE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E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0,00 руб.</w:t>
            </w:r>
          </w:p>
          <w:p w:rsidR="004A7940" w:rsidRDefault="004A79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40">
        <w:trPr>
          <w:trHeight w:val="697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подпрограммы </w:t>
            </w:r>
          </w:p>
        </w:tc>
        <w:tc>
          <w:tcPr>
            <w:tcW w:w="6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рациональное использование финансовых средств;</w:t>
            </w:r>
          </w:p>
          <w:p w:rsidR="004A7940" w:rsidRDefault="004A7940">
            <w:pPr>
              <w:autoSpaceDE w:val="0"/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деятельности органов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местного самоуправления Администрации Заринского сельского поселения;</w:t>
            </w:r>
          </w:p>
          <w:p w:rsidR="004A7940" w:rsidRDefault="004A7940">
            <w:pPr>
              <w:pStyle w:val="ConsPlusNormal"/>
              <w:spacing w:line="36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оптимизация расходов на содержание органов местного самоуправления;</w:t>
            </w:r>
          </w:p>
          <w:p w:rsidR="004A7940" w:rsidRDefault="004A7940">
            <w:pPr>
              <w:pStyle w:val="ConsPlusNormal"/>
              <w:spacing w:line="360" w:lineRule="auto"/>
              <w:ind w:firstLine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качества взаимодействия   всех участников бюджетного процесса;</w:t>
            </w:r>
          </w:p>
          <w:p w:rsidR="004A7940" w:rsidRDefault="004A794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реалистичности планирования бюджетных расходов.</w:t>
            </w:r>
          </w:p>
          <w:p w:rsidR="004A7940" w:rsidRDefault="004A7940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сдерживание роста расходов бюджета поселения с учетом повышения их эффективности.</w:t>
            </w:r>
          </w:p>
        </w:tc>
      </w:tr>
    </w:tbl>
    <w:p w:rsidR="004A7940" w:rsidRDefault="004A7940">
      <w:pPr>
        <w:spacing w:after="0"/>
        <w:ind w:firstLine="567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a9"/>
        <w:spacing w:before="0" w:after="0"/>
        <w:jc w:val="center"/>
      </w:pPr>
      <w:r>
        <w:rPr>
          <w:sz w:val="28"/>
          <w:szCs w:val="28"/>
        </w:rPr>
        <w:t xml:space="preserve">подпрограммы муниципальной программы «Комплексное развитие транспортной инфраструктуры и дорожного хозяйства на территории Администрации поселения Марьяновского муниципального района на 2017 – 2028 годы»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54"/>
        <w:gridCol w:w="7055"/>
      </w:tblGrid>
      <w:tr w:rsidR="004A7940">
        <w:trPr>
          <w:trHeight w:val="790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Заринского сельского поселения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>
        <w:trPr>
          <w:trHeight w:val="790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Заринского сельского поселения (далее подпрограмма)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"Комплексное развитие транспортной инфраструктуры и дорожного хозяйства на территории Администрации поселения Марьяновского муниципального района на 2017 – 2028 годы» (далее – Подпрограмма)</w:t>
            </w:r>
          </w:p>
        </w:tc>
      </w:tr>
      <w:tr w:rsidR="004A7940">
        <w:trPr>
          <w:trHeight w:val="999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(в ред. Постановлений Администрации Заринского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 от 01.11.2018 № 71, от 28.12.2018 №80; от 30.10.2019 № 68, от 30.10.2020 № 50)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2017-2028 годы</w:t>
            </w:r>
          </w:p>
        </w:tc>
      </w:tr>
      <w:tr w:rsidR="004A7940">
        <w:trPr>
          <w:trHeight w:val="1632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действующей транспортной инфраструктуры;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-Снятие возможных ограничений по развитию экономики муниципального образования;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доступности и качества фактического уровня транспортных услуг населения минимального доступному уровню, установленному местными нормами градостроительного проектирования.</w:t>
            </w:r>
          </w:p>
        </w:tc>
      </w:tr>
      <w:tr w:rsidR="004A7940">
        <w:trPr>
          <w:trHeight w:val="1862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Normal"/>
              <w:widowControl/>
              <w:tabs>
                <w:tab w:val="left" w:pos="95"/>
                <w:tab w:val="left" w:pos="379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1. Обеспечение доступности и повышение качества транспортных услуг.</w:t>
            </w:r>
          </w:p>
          <w:p w:rsidR="004A7940" w:rsidRDefault="004A7940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 Содержание и текущий ремонт автомобильных дорог и улиц общего пользования местного значения.</w:t>
            </w:r>
          </w:p>
          <w:p w:rsidR="004A7940" w:rsidRDefault="004A7940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Сохранность автомобильных дорог улиц общего пользования местного значения.  </w:t>
            </w:r>
          </w:p>
          <w:p w:rsidR="004A7940" w:rsidRDefault="004A7940">
            <w:pPr>
              <w:pStyle w:val="ConsNormal"/>
              <w:widowControl/>
              <w:tabs>
                <w:tab w:val="left" w:pos="662"/>
              </w:tabs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 Повышение безопасности дорожного движения, снижение отрицательного воздействия на окружающую среду; 5. Повышение эффективности управления автомобильными дорогами общего пользования.</w:t>
            </w:r>
          </w:p>
          <w:p w:rsidR="004A7940" w:rsidRDefault="004A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40">
        <w:trPr>
          <w:trHeight w:val="761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муниципальных целевых подпрограмм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автомобильных дорог</w:t>
            </w:r>
          </w:p>
        </w:tc>
      </w:tr>
      <w:tr w:rsidR="004A7940">
        <w:trPr>
          <w:trHeight w:val="77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Расходы, связанные с содержанием автомобильных дорог</w:t>
            </w:r>
          </w:p>
        </w:tc>
      </w:tr>
      <w:tr w:rsidR="004A7940">
        <w:trPr>
          <w:trHeight w:val="776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Объемы и источники финансирования подпрограммы в целом и по годам ее реализации(в ред. Постановлений Администрации Заринского сельского поселения от 01.11.2018 № 71, от 28.12.2018 №80; от 30.09.2019 № 61; от 30.10.2019 № 68, от 30.10.2020 № 50)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расходов бюджета поселения на реализацию Подпрограммы составляет </w:t>
            </w:r>
            <w:r w:rsidR="009B3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12 275 678,38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рублей: 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615 041,46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</w:t>
            </w:r>
            <w:r w:rsidR="00C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498 814,28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2 203 299,73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595 900,01 рублей; 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595 265,63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2022 году – </w:t>
            </w:r>
            <w:r w:rsidR="00CD4B01">
              <w:rPr>
                <w:rFonts w:ascii="Times New Roman" w:eastAsia="Times New Roman" w:hAnsi="Times New Roman" w:cs="Times New Roman"/>
                <w:sz w:val="28"/>
                <w:szCs w:val="28"/>
              </w:rPr>
              <w:t>2 624 116,73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</w:t>
            </w:r>
            <w:r w:rsidR="00C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506A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C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5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3 895 300,54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4A7940" w:rsidRDefault="004A7940" w:rsidP="00CD4B0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 w:rsidR="00CD4B01">
              <w:rPr>
                <w:rFonts w:ascii="Times New Roman" w:hAnsi="Times New Roman" w:cs="Times New Roman"/>
                <w:sz w:val="28"/>
                <w:szCs w:val="28"/>
              </w:rPr>
              <w:t>612 450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,00 руб.; </w:t>
            </w:r>
          </w:p>
          <w:p w:rsidR="004A7940" w:rsidRDefault="004A7940" w:rsidP="00CD4B01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2025 году – </w:t>
            </w:r>
            <w:r w:rsidR="00CD4B01">
              <w:rPr>
                <w:rFonts w:ascii="Times New Roman" w:hAnsi="Times New Roman" w:cs="Times New Roman"/>
                <w:sz w:val="28"/>
                <w:szCs w:val="28"/>
              </w:rPr>
              <w:t>635 490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CE4B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4A7940" w:rsidRDefault="004A7940" w:rsidP="00CD4B01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 году – 0,00 руб.;</w:t>
            </w:r>
          </w:p>
          <w:p w:rsidR="004A7940" w:rsidRDefault="004A7940" w:rsidP="00CD4B01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2027 году — 0,00 руб.;</w:t>
            </w:r>
          </w:p>
          <w:p w:rsidR="004A7940" w:rsidRDefault="004A7940" w:rsidP="00CD4B01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2028 году - 0,00 руб.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средств областного бюджета и бюджета поселения для финансирования Подпрограммы носят прогнозный характер и подлежат ежегодной корректировке в соответствии с областным законом об областном бюджете и с решением Совета поселения Заринского сельского поселения о бюджете Заринского сельского поселения на соответствующий финансовый год и на плановый период.</w:t>
            </w:r>
          </w:p>
          <w:p w:rsidR="004A7940" w:rsidRDefault="004A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940">
        <w:trPr>
          <w:trHeight w:val="85"/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развитая транспортная система, обеспечивающая стабильное развитие Заринского сельского поселения;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современная система обеспечения безопасности дорожного движения на автомобильных дорогах общего пользования и улично-дорожной сети населенных пунктов Заринского сельского поселения. </w:t>
            </w:r>
          </w:p>
        </w:tc>
      </w:tr>
    </w:tbl>
    <w:p w:rsidR="004A7940" w:rsidRDefault="004A7940">
      <w:pPr>
        <w:spacing w:after="0"/>
        <w:ind w:firstLine="567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a9"/>
        <w:spacing w:before="0" w:after="0"/>
        <w:jc w:val="center"/>
      </w:pPr>
      <w:r>
        <w:rPr>
          <w:sz w:val="28"/>
          <w:szCs w:val="28"/>
        </w:rPr>
        <w:t>подпрограммы</w:t>
      </w:r>
      <w:r>
        <w:t xml:space="preserve"> </w:t>
      </w:r>
      <w:r>
        <w:rPr>
          <w:sz w:val="28"/>
          <w:szCs w:val="28"/>
        </w:rPr>
        <w:t xml:space="preserve">муниципальной программы «Социально-экономическое развитие отрасли «Культура» в Заринском сельском поселении на 2017-2028 годы» </w:t>
      </w:r>
      <w:r>
        <w:rPr>
          <w:rFonts w:eastAsia="Arial"/>
        </w:rPr>
        <w:t xml:space="preserve">     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78"/>
        <w:gridCol w:w="7231"/>
      </w:tblGrid>
      <w:tr w:rsidR="004A7940">
        <w:trPr>
          <w:trHeight w:val="790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0" w:line="240" w:lineRule="auto"/>
              <w:ind w:firstLine="709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Заринского сельского поселения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>
        <w:trPr>
          <w:trHeight w:val="790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подпрограммы муниципальной программы Заринского сельского поселения (далее подпрограмма)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«Социально-экономическое развитие отрасли «Культура» в Заринском сельском поселении на 2017-2028 годы» (далее – Подпрограмма)</w:t>
            </w:r>
          </w:p>
        </w:tc>
      </w:tr>
      <w:tr w:rsidR="004A7940">
        <w:trPr>
          <w:trHeight w:val="999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подпрограммы(в ред. Постановлений Администрации Заринского сельского поселения от 01.11.2018 № 71, от 28.12.2018 №80;от 30.10.2020 № 50)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2017-2028 годы</w:t>
            </w:r>
          </w:p>
        </w:tc>
      </w:tr>
      <w:tr w:rsidR="004A7940">
        <w:trPr>
          <w:trHeight w:val="1632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Создание благоприятных условий для устойчивого развития сферы культуры.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Капитальный и текущий ремонт объектов муниципальной собственности.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Предотвращение ветшания и разрушения зданий.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Обеспечение материально-технических условий для выполнения уставных целей и задач, развития муниципальных учреждений.</w:t>
            </w:r>
          </w:p>
        </w:tc>
      </w:tr>
      <w:tr w:rsidR="004A7940">
        <w:trPr>
          <w:trHeight w:val="1862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условий для организации досуга и обеспечения жителей услугами организаций культуры;</w:t>
            </w:r>
          </w:p>
          <w:p w:rsidR="004A7940" w:rsidRDefault="004A7940">
            <w:pPr>
              <w:widowControl w:val="0"/>
              <w:autoSpaceDE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управления реализации мероприятий муниципальной подпрограммы «Социально-экономическое развитие отрасли «Культура» в Заринском сельском поселении на 2017-2028 годы»;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хозяйственно-техническое обслуживание учреждений культуры;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благоустройство прилегающих к зданиям территорий, содержание их в надлежащем санитарно-техническом состоянии;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и текущий ремонт зданий учреждений культуры;</w:t>
            </w:r>
          </w:p>
          <w:p w:rsidR="004A7940" w:rsidRDefault="004A79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исключение аварийных ситуаций на объектах.</w:t>
            </w:r>
          </w:p>
        </w:tc>
      </w:tr>
      <w:tr w:rsidR="004A7940">
        <w:trPr>
          <w:trHeight w:val="761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муниципальных целевых подпрограмм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учреждений культуры</w:t>
            </w:r>
          </w:p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направленные на </w:t>
            </w:r>
            <w:hyperlink r:id="rId8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  <w:u w:val="none"/>
                </w:rPr>
                <w:t>капитальный ремонт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культуры, проведение необходимых общестроительных, электромонтажных, сантехнических и т. д. работ</w:t>
            </w:r>
          </w:p>
        </w:tc>
      </w:tr>
      <w:tr w:rsidR="004A7940">
        <w:trPr>
          <w:trHeight w:val="776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учреждений, получивших субсидию на поддержку отрасли «культура».</w:t>
            </w:r>
          </w:p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Доля учреждений культуры и искусства, находящихся в муниципальной собственности, состояние которых является удовлетворительным, в общем количестве учреждений культуры и искусства, находящихся в муниципальной собственности.</w:t>
            </w:r>
          </w:p>
        </w:tc>
      </w:tr>
      <w:tr w:rsidR="004A7940">
        <w:trPr>
          <w:trHeight w:val="776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расходов бюджета поселения на реализацию Подпрограммы составляет </w:t>
            </w:r>
            <w:r w:rsidR="009B3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434 192,40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рублей, в том числе: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2017 году – 30 152,00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</w:t>
            </w:r>
            <w:r w:rsidR="00C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CE4B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2022 году - 0,00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2023 году </w:t>
            </w:r>
            <w:r w:rsidR="009B36A7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B36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404 040,40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>0,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821DA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113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0,00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— 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— 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— 0,00 рублей.</w:t>
            </w:r>
          </w:p>
          <w:p w:rsidR="004A7940" w:rsidRDefault="004A7940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940">
        <w:trPr>
          <w:trHeight w:val="85"/>
          <w:jc w:val="center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Ограждение территории Дома культуры в д.Чапаево Заринского сельского поселения Марьяновского муниципального района Омской области.</w:t>
            </w:r>
          </w:p>
          <w:p w:rsidR="004A7940" w:rsidRDefault="004A7940">
            <w:pPr>
              <w:pStyle w:val="ConsCell"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капитальный ремонт Дома культуры в с.Заря Свободы.</w:t>
            </w:r>
          </w:p>
          <w:p w:rsidR="004A7940" w:rsidRDefault="004A7940">
            <w:pPr>
              <w:spacing w:after="0" w:line="240" w:lineRule="auto"/>
            </w:pP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материально-технической базы учреждений культуры.</w:t>
            </w:r>
          </w:p>
          <w:p w:rsidR="004A7940" w:rsidRDefault="004A7940">
            <w:pPr>
              <w:spacing w:after="0" w:line="240" w:lineRule="auto"/>
            </w:pP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Привести здания учреждений культуры в соответствии с нормативными и эксплуатационными требованиями.</w:t>
            </w:r>
          </w:p>
          <w:p w:rsidR="004A7940" w:rsidRDefault="004A7940">
            <w:pPr>
              <w:spacing w:after="0" w:line="240" w:lineRule="auto"/>
            </w:pP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Повысить посещаемость домов культуры для проведения культурно - массовых мероприятий.</w:t>
            </w:r>
          </w:p>
        </w:tc>
      </w:tr>
    </w:tbl>
    <w:p w:rsidR="009B36A7" w:rsidRDefault="009B36A7">
      <w:pPr>
        <w:autoSpaceDE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7940" w:rsidRDefault="004A7940">
      <w:pPr>
        <w:autoSpaceDE w:val="0"/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4A7940" w:rsidRDefault="004A7940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A7940" w:rsidRDefault="004A7940">
      <w:pPr>
        <w:pStyle w:val="a9"/>
        <w:spacing w:before="0" w:after="0"/>
        <w:jc w:val="center"/>
      </w:pPr>
      <w:r>
        <w:rPr>
          <w:sz w:val="28"/>
          <w:szCs w:val="28"/>
        </w:rPr>
        <w:t xml:space="preserve">Подпрограммы муниципальной программы «Энергосбережение и повышение энергетической эффективности на территории Заринского сельского поселения на 2019-2028 годы»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995"/>
        <w:gridCol w:w="7040"/>
      </w:tblGrid>
      <w:tr w:rsidR="004A7940">
        <w:trPr>
          <w:trHeight w:val="7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tabs>
                <w:tab w:val="left" w:pos="1298"/>
              </w:tabs>
              <w:spacing w:after="3" w:line="240" w:lineRule="auto"/>
              <w:ind w:left="10" w:right="871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Заринского сельского поселения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940" w:rsidRDefault="004A7940">
            <w:pPr>
              <w:spacing w:after="3" w:line="240" w:lineRule="auto"/>
              <w:ind w:left="10" w:right="273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социально-экономического потенциала Заринского сельского поселения Марьяновского муниципального района»</w:t>
            </w:r>
          </w:p>
        </w:tc>
      </w:tr>
      <w:tr w:rsidR="004A7940">
        <w:trPr>
          <w:trHeight w:val="790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 муниципальной программы Заринского сельского поселения (далее подпрограмма)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273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на территории Заринского сельского поселения на 2019-2028 годы»</w:t>
            </w:r>
          </w:p>
        </w:tc>
      </w:tr>
      <w:tr w:rsidR="004A7940">
        <w:trPr>
          <w:trHeight w:val="999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подпрограммы (в ред.постановления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Заринского сельского поселения от 08.07.2019 № 42, от 30.10.2020 № 50)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273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2019-2028 годы</w:t>
            </w:r>
          </w:p>
        </w:tc>
      </w:tr>
      <w:tr w:rsidR="004A7940">
        <w:trPr>
          <w:trHeight w:val="1632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-123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4A7940" w:rsidRDefault="004A7940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снижение расходов местного бюджета на оплату энергетических ресурсов;</w:t>
            </w:r>
          </w:p>
          <w:p w:rsidR="004A7940" w:rsidRDefault="004A7940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улучшение экологической ситуации.</w:t>
            </w:r>
          </w:p>
        </w:tc>
      </w:tr>
      <w:tr w:rsidR="004A7940">
        <w:trPr>
          <w:trHeight w:val="1862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numPr>
                <w:ilvl w:val="0"/>
                <w:numId w:val="2"/>
              </w:numPr>
              <w:spacing w:after="2" w:line="228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организационных мероприятий по энергосбережению и повышению энергетической эффективности; </w:t>
            </w:r>
          </w:p>
          <w:p w:rsidR="004A7940" w:rsidRDefault="004A7940">
            <w:pPr>
              <w:numPr>
                <w:ilvl w:val="0"/>
                <w:numId w:val="2"/>
              </w:numPr>
              <w:spacing w:after="5" w:line="228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приборами учета используемых энергетических ресурсов; </w:t>
            </w:r>
          </w:p>
          <w:p w:rsidR="004A7940" w:rsidRDefault="004A7940">
            <w:pPr>
              <w:numPr>
                <w:ilvl w:val="0"/>
                <w:numId w:val="2"/>
              </w:numPr>
              <w:spacing w:after="5" w:line="228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системы электроснабжения; </w:t>
            </w:r>
          </w:p>
          <w:p w:rsidR="004A7940" w:rsidRDefault="004A7940">
            <w:pPr>
              <w:tabs>
                <w:tab w:val="left" w:pos="1756"/>
              </w:tabs>
              <w:spacing w:after="3" w:line="240" w:lineRule="auto"/>
              <w:ind w:left="10" w:right="81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уменьшение потребления энергии и связанных с этим затрат по муниципальным контрактам.</w:t>
            </w:r>
          </w:p>
        </w:tc>
      </w:tr>
      <w:tr w:rsidR="004A7940">
        <w:trPr>
          <w:trHeight w:val="761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64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основных мероприятий и (или) муниципальных целевых подпрограмм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разъяснительной работы населения на тему важности экономии энергии и энергоресурсов;</w:t>
            </w: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Модернизация систем освещения администрации Заринского сельского поселения (использование энергосберегающих ламп);</w:t>
            </w: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Установка современных приборов учета электрической энергии, поверка, замена вышедших из строя приборов;</w:t>
            </w:r>
          </w:p>
          <w:p w:rsidR="004A7940" w:rsidRDefault="004A794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ежегодного мониторинга фактических показателей эффективности мероприятий по энергосбережению 2019-2028 годах.</w:t>
            </w:r>
          </w:p>
        </w:tc>
      </w:tr>
      <w:tr w:rsidR="004A7940">
        <w:trPr>
          <w:trHeight w:val="776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64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объемов электрической энергии, расчеты за которую осуществляются с использованием приборов учета;</w:t>
            </w:r>
          </w:p>
          <w:p w:rsidR="004A7940" w:rsidRDefault="004A7940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Доля органов местного самоуправления, муниципальных учреждений, прошедших энергетические обследования;</w:t>
            </w:r>
          </w:p>
          <w:p w:rsidR="004A7940" w:rsidRDefault="004A794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Экономия энергетических ресурсов в натуральном выражении </w:t>
            </w:r>
          </w:p>
        </w:tc>
      </w:tr>
      <w:tr w:rsidR="004A7940">
        <w:trPr>
          <w:trHeight w:val="776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spacing w:after="3" w:line="240" w:lineRule="auto"/>
              <w:ind w:left="10" w:right="64" w:hanging="1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 расходов бюджета поселения на реализацию Подпрограммы составляет 0,00 рублей, в том числе: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 –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2021 году –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2022 году – 00,00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2023 году —0,00 рублей.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2024 году — 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2025 году — 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2026 году — 0,00 рублей;</w:t>
            </w:r>
          </w:p>
          <w:p w:rsidR="004A7940" w:rsidRDefault="004A7940">
            <w:pPr>
              <w:pStyle w:val="ConsCell"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2027 году — 0,00 рублей;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2028 году — 0,00 рублей.</w:t>
            </w:r>
          </w:p>
          <w:p w:rsidR="004A7940" w:rsidRDefault="004A7940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940" w:rsidRDefault="004A7940">
            <w:pPr>
              <w:pStyle w:val="ConsCell"/>
              <w:keepLines/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7940">
        <w:trPr>
          <w:trHeight w:val="85"/>
          <w:jc w:val="center"/>
        </w:trPr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ind w:right="124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сокращение удельных показателей энергопотребления; 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-повышение заинтересованности в энергосбережении;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полного учета потребления энергетических ресурсов;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проведение реконструкции уличного освещения позволит снизить затраты на техническое обслуживание на 15-20 % и снижение затрат на оплату потребляемой электроэнергии на 20-25 %;</w:t>
            </w:r>
          </w:p>
          <w:p w:rsidR="004A7940" w:rsidRDefault="004A7940">
            <w:pPr>
              <w:pStyle w:val="ConsCell"/>
              <w:keepLines/>
              <w:widowControl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обеспечить экономию электрической энергии.</w:t>
            </w:r>
          </w:p>
        </w:tc>
      </w:tr>
    </w:tbl>
    <w:p w:rsidR="004A7940" w:rsidRDefault="004A7940">
      <w:pPr>
        <w:spacing w:after="160" w:line="252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A513F" w:rsidRDefault="000A513F">
      <w:pPr>
        <w:autoSpaceDE w:val="0"/>
      </w:pPr>
    </w:p>
    <w:sectPr w:rsidR="000A513F">
      <w:headerReference w:type="default" r:id="rId9"/>
      <w:headerReference w:type="first" r:id="rId10"/>
      <w:pgSz w:w="11906" w:h="16838"/>
      <w:pgMar w:top="1456" w:right="850" w:bottom="850" w:left="1417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B9B" w:rsidRDefault="00047B9B">
      <w:pPr>
        <w:spacing w:after="0" w:line="240" w:lineRule="auto"/>
      </w:pPr>
      <w:r>
        <w:separator/>
      </w:r>
    </w:p>
  </w:endnote>
  <w:endnote w:type="continuationSeparator" w:id="0">
    <w:p w:rsidR="00047B9B" w:rsidRDefault="00047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B9B" w:rsidRDefault="00047B9B">
      <w:pPr>
        <w:spacing w:after="0" w:line="240" w:lineRule="auto"/>
      </w:pPr>
      <w:r>
        <w:separator/>
      </w:r>
    </w:p>
  </w:footnote>
  <w:footnote w:type="continuationSeparator" w:id="0">
    <w:p w:rsidR="00047B9B" w:rsidRDefault="00047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40" w:rsidRDefault="004A7940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940" w:rsidRDefault="004A79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7"/>
        <w:szCs w:val="27"/>
        <w:u w:val="none" w:color="000000"/>
        <w:vertAlign w:val="baseline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hAnsi="Times New Roman" w:cs="Times New Roman"/>
        <w:sz w:val="28"/>
        <w:szCs w:val="28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C3"/>
    <w:rsid w:val="000419C3"/>
    <w:rsid w:val="00045EC9"/>
    <w:rsid w:val="00047B9B"/>
    <w:rsid w:val="00060B90"/>
    <w:rsid w:val="000A513F"/>
    <w:rsid w:val="00191134"/>
    <w:rsid w:val="0025154D"/>
    <w:rsid w:val="002F3303"/>
    <w:rsid w:val="003369F5"/>
    <w:rsid w:val="004109E6"/>
    <w:rsid w:val="004A7940"/>
    <w:rsid w:val="004B6DBB"/>
    <w:rsid w:val="005F4664"/>
    <w:rsid w:val="0061131B"/>
    <w:rsid w:val="006255B9"/>
    <w:rsid w:val="00821DAD"/>
    <w:rsid w:val="0085506A"/>
    <w:rsid w:val="009541F6"/>
    <w:rsid w:val="009A0C97"/>
    <w:rsid w:val="009B307D"/>
    <w:rsid w:val="009B36A7"/>
    <w:rsid w:val="00A20CA4"/>
    <w:rsid w:val="00A92558"/>
    <w:rsid w:val="00AF2D3C"/>
    <w:rsid w:val="00CD4B01"/>
    <w:rsid w:val="00CE4B6A"/>
    <w:rsid w:val="00D40A7F"/>
    <w:rsid w:val="00DE2514"/>
    <w:rsid w:val="00E441B4"/>
    <w:rsid w:val="00EB3758"/>
    <w:rsid w:val="00F8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val="x-none"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">
    <w:name w:val="Основной шрифт абзаца2"/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pple-style-span">
    <w:name w:val="apple-style-span"/>
  </w:style>
  <w:style w:type="character" w:customStyle="1" w:styleId="a4">
    <w:name w:val="Верхний колонтитул Знак"/>
    <w:rPr>
      <w:sz w:val="28"/>
    </w:rPr>
  </w:style>
  <w:style w:type="character" w:customStyle="1" w:styleId="12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00"/>
      <w:u w:val="single"/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a5">
    <w:name w:val="Pa5"/>
    <w:basedOn w:val="a"/>
    <w:next w:val="a"/>
    <w:pPr>
      <w:autoSpaceDE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af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widowControl w:val="0"/>
      <w:numPr>
        <w:numId w:val="1"/>
      </w:numPr>
      <w:autoSpaceDE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val="x-none"/>
    </w:rPr>
  </w:style>
  <w:style w:type="paragraph" w:styleId="4">
    <w:name w:val="heading 4"/>
    <w:basedOn w:val="10"/>
    <w:next w:val="a0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7"/>
      <w:szCs w:val="27"/>
      <w:u w:val="none" w:color="000000"/>
      <w:vertAlign w:val="baseline"/>
    </w:rPr>
  </w:style>
  <w:style w:type="character" w:customStyle="1" w:styleId="WW8Num3z0">
    <w:name w:val="WW8Num3z0"/>
    <w:rPr>
      <w:rFonts w:ascii="Times New Roman" w:hAnsi="Times New Roman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Times New Roman" w:hAnsi="Times New Roman" w:cs="Times New Roman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8"/>
      <w:szCs w:val="28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ascii="Times New Roman" w:hAnsi="Times New Roman" w:cs="Times New Roman"/>
      <w:sz w:val="28"/>
      <w:szCs w:val="2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">
    <w:name w:val="Основной шрифт абзаца2"/>
  </w:style>
  <w:style w:type="character" w:customStyle="1" w:styleId="WW8Num7z0">
    <w:name w:val="WW8Num7z0"/>
    <w:rPr>
      <w:rFonts w:ascii="Times New Roman" w:hAnsi="Times New Roman" w:cs="Times New Roman"/>
      <w:sz w:val="28"/>
      <w:szCs w:val="2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  <w:rPr>
      <w:rFonts w:ascii="Times New Roman" w:hAnsi="Times New Roman" w:cs="Times New Roman"/>
      <w:sz w:val="28"/>
      <w:szCs w:val="2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</w:style>
  <w:style w:type="character" w:customStyle="1" w:styleId="WW8Num9z1">
    <w:name w:val="WW8Num9z1"/>
    <w:rPr>
      <w:rFonts w:ascii="Times New Roman" w:hAnsi="Times New Roman" w:cs="Times New Roman"/>
      <w:sz w:val="28"/>
      <w:szCs w:val="2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cs="Times New Roman" w:hint="default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St4z0">
    <w:name w:val="WW8NumSt4z0"/>
    <w:rPr>
      <w:rFonts w:ascii="Times New Roman" w:hAnsi="Times New Roman" w:cs="Times New Roman" w:hint="default"/>
    </w:rPr>
  </w:style>
  <w:style w:type="character" w:customStyle="1" w:styleId="WW8NumSt5z0">
    <w:name w:val="WW8NumSt5z0"/>
    <w:rPr>
      <w:rFonts w:ascii="Times New Roman" w:hAnsi="Times New Roman" w:cs="Times New Roman" w:hint="default"/>
    </w:rPr>
  </w:style>
  <w:style w:type="character" w:customStyle="1" w:styleId="11">
    <w:name w:val="Основной шрифт абзаца1"/>
  </w:style>
  <w:style w:type="character" w:customStyle="1" w:styleId="apple-style-span">
    <w:name w:val="apple-style-span"/>
  </w:style>
  <w:style w:type="character" w:customStyle="1" w:styleId="a4">
    <w:name w:val="Верхний колонтитул Знак"/>
    <w:rPr>
      <w:sz w:val="28"/>
    </w:rPr>
  </w:style>
  <w:style w:type="character" w:customStyle="1" w:styleId="12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styleId="a5">
    <w:name w:val="Hyperlink"/>
    <w:rPr>
      <w:color w:val="000080"/>
      <w:u w:val="single"/>
      <w:lang/>
    </w:rPr>
  </w:style>
  <w:style w:type="character" w:styleId="a6">
    <w:name w:val="FollowedHyperlink"/>
    <w:rPr>
      <w:color w:val="800000"/>
      <w:u w:val="single"/>
      <w:lang/>
    </w:rPr>
  </w:style>
  <w:style w:type="paragraph" w:customStyle="1" w:styleId="10">
    <w:name w:val="Заголовок1"/>
    <w:basedOn w:val="a"/>
    <w:next w:val="a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7">
    <w:name w:val="List"/>
    <w:basedOn w:val="a0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a9">
    <w:name w:val="Normal (Web)"/>
    <w:basedOn w:val="a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styleId="ab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a5">
    <w:name w:val="Pa5"/>
    <w:basedOn w:val="a"/>
    <w:next w:val="a"/>
    <w:pPr>
      <w:autoSpaceDE w:val="0"/>
      <w:spacing w:after="0" w:line="221" w:lineRule="atLeast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paragraph" w:customStyle="1" w:styleId="ConsCell">
    <w:name w:val="ConsCell"/>
    <w:pPr>
      <w:widowControl w:val="0"/>
      <w:suppressAutoHyphens/>
      <w:autoSpaceDE w:val="0"/>
    </w:pPr>
    <w:rPr>
      <w:rFonts w:ascii="Arial" w:eastAsia="Calibri" w:hAnsi="Arial" w:cs="Arial"/>
      <w:lang w:eastAsia="zh-CN"/>
    </w:rPr>
  </w:style>
  <w:style w:type="paragraph" w:customStyle="1" w:styleId="ad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cs="Times New Roman"/>
      <w:sz w:val="28"/>
      <w:szCs w:val="20"/>
      <w:lang w:val="x-none"/>
    </w:rPr>
  </w:style>
  <w:style w:type="paragraph" w:customStyle="1" w:styleId="af">
    <w:name w:val="Нормальный (таблица)"/>
    <w:basedOn w:val="a"/>
    <w:next w:val="a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kapitalmznij_remont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23734</CharactersWithSpaces>
  <SharedDoc>false</SharedDoc>
  <HLinks>
    <vt:vector size="6" baseType="variant">
      <vt:variant>
        <vt:i4>458877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http://pandia.ru/text/category/kapitalmznij_remont/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user</cp:lastModifiedBy>
  <cp:revision>2</cp:revision>
  <cp:lastPrinted>2022-11-15T11:15:00Z</cp:lastPrinted>
  <dcterms:created xsi:type="dcterms:W3CDTF">2024-01-26T17:41:00Z</dcterms:created>
  <dcterms:modified xsi:type="dcterms:W3CDTF">2024-01-26T17:41:00Z</dcterms:modified>
</cp:coreProperties>
</file>