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67" w:rsidRDefault="008D1E67" w:rsidP="008D1E6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E1E1E"/>
          <w:spacing w:val="1"/>
          <w:sz w:val="36"/>
          <w:szCs w:val="3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1E1E1E"/>
          <w:spacing w:val="1"/>
          <w:sz w:val="36"/>
          <w:szCs w:val="36"/>
          <w:lang w:eastAsia="ru-RU"/>
        </w:rPr>
        <w:t>Дополнительная информация</w:t>
      </w:r>
    </w:p>
    <w:bookmarkEnd w:id="0"/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 январе 2024 года в </w:t>
      </w:r>
      <w:hyperlink r:id="rId5" w:tooltip="Государственная дума" w:history="1">
        <w:r>
          <w:rPr>
            <w:rStyle w:val="a3"/>
            <w:rFonts w:ascii="Arial" w:eastAsia="Times New Roman" w:hAnsi="Arial" w:cs="Arial"/>
            <w:spacing w:val="1"/>
            <w:sz w:val="24"/>
            <w:szCs w:val="24"/>
            <w:lang w:eastAsia="ru-RU"/>
          </w:rPr>
          <w:t>Госдуму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 внесён законопроект, защищающий интересы гражданских жён погибших или пропавших без вести бойцов. Согласно документу такие семьи получат все положенные льготы и выплаты, даже если отношения не были зарегистрированы в 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ЗАГСе</w:t>
      </w:r>
      <w:proofErr w:type="spellEnd"/>
      <w:r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begin"/>
      </w:r>
      <w:r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instrText xml:space="preserve"> HYPERLINK 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\l "cite_note-100" </w:instrText>
      </w:r>
      <w:r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separate"/>
      </w:r>
      <w:r>
        <w:rPr>
          <w:rStyle w:val="a3"/>
          <w:rFonts w:ascii="Arial" w:eastAsia="Times New Roman" w:hAnsi="Arial" w:cs="Arial"/>
          <w:spacing w:val="1"/>
          <w:sz w:val="19"/>
          <w:szCs w:val="19"/>
          <w:vertAlign w:val="superscript"/>
          <w:lang w:eastAsia="ru-RU"/>
        </w:rPr>
        <w:t>[100]</w:t>
      </w:r>
      <w:r>
        <w:rPr>
          <w:rFonts w:ascii="Arial" w:eastAsia="Times New Roman" w:hAnsi="Arial" w:cs="Arial"/>
          <w:color w:val="1E1E1E"/>
          <w:spacing w:val="1"/>
          <w:sz w:val="19"/>
          <w:szCs w:val="19"/>
          <w:vertAlign w:val="superscript"/>
          <w:lang w:eastAsia="ru-RU"/>
        </w:rPr>
        <w:fldChar w:fldCharType="end"/>
      </w: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 В мае 2024 года правительство поддержало законопроект, указав, что для признания фактических отношений законными нужно ввести условие: необходимо доказать, что эти отношения действительно существовали и пара не рассталась до гибели бойца в СВО</w:t>
      </w:r>
      <w:hyperlink r:id="rId6" w:anchor="cite_note-101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[101]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 феврале 2024 года рабочая группа по вопросам СВО предложила освободить добровольцев СВО со стажем от шести месяцев от последующей срочной службы</w:t>
      </w:r>
      <w:hyperlink r:id="rId7" w:anchor="cite_note-102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[102]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Также Правительство РФ выделило свыше 4 миллиардов рублей</w:t>
      </w:r>
      <w:hyperlink r:id="rId8" w:anchor="cite_note-103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[103]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на социальную поддержку контрактников и мобилизованных — военнослужащим, которые уже получали пенсионные выплаты за выслугу лет, компенсируют 100 % пенсии</w:t>
      </w:r>
      <w:hyperlink r:id="rId9" w:anchor="cite_note-104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[104]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17 марта 2024 года Президент России Владимир Путин поручил Правительству РФ обеспечить право бесплатного проезда по платным трассам для транспорта, доставляющего грузы в зону СВО</w:t>
      </w:r>
      <w:hyperlink r:id="rId10" w:anchor="cite_note-105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[105]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В марте 2024 года апелляционная коллегия Краснодарского краевого суда приняла решение о незаконности исключения семьи погибшего в зоне СВО спасателя Георгия 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Котовца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 из очереди на улучшение жилищных условий: представители краевого министерства ТЭК и ЖКХ руководствовались нормами закона, принятого до СВО, сочли, что 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Котовец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 погиб «не при исполнении должностных обязанностей спасателя» и вычеркнули семью погибшего. Апелляционная коллегия отменила решения судов нижестоящей инстанции и удовлетворила в полном объёме требования прокурора Центрального внутригородского округа Краснодара Сергея 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Прихленко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, представлявшего интересы семьи Георгия 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Котовца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: восстановить семью в очереди на 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на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 жильё и предоставить ей единовременную выплату на приобретение жилого помещения в собственность</w:t>
      </w:r>
      <w:hyperlink r:id="rId11" w:anchor="cite_note-106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[106]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29 марта 2024 года </w:t>
      </w:r>
      <w:hyperlink r:id="rId12" w:tooltip="Правительство Российской Федерации" w:history="1">
        <w:r>
          <w:rPr>
            <w:rStyle w:val="a3"/>
            <w:rFonts w:ascii="Arial" w:eastAsia="Times New Roman" w:hAnsi="Arial" w:cs="Arial"/>
            <w:spacing w:val="1"/>
            <w:sz w:val="24"/>
            <w:szCs w:val="24"/>
            <w:lang w:eastAsia="ru-RU"/>
          </w:rPr>
          <w:t>правительство РФ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упростило порядок присвоения статуса </w:t>
      </w:r>
      <w:hyperlink r:id="rId13" w:tooltip="Ветеран боевых действий" w:history="1">
        <w:r>
          <w:rPr>
            <w:rStyle w:val="a3"/>
            <w:rFonts w:ascii="Arial" w:eastAsia="Times New Roman" w:hAnsi="Arial" w:cs="Arial"/>
            <w:spacing w:val="1"/>
            <w:sz w:val="24"/>
            <w:szCs w:val="24"/>
            <w:lang w:eastAsia="ru-RU"/>
          </w:rPr>
          <w:t>ветерана боевых действий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и выдачи удостоверений единого образца. Раньше копия контракта была обязательным основанием для получения статуса ветерана, теперь его можно получить на основании документов о ранениях или о награждении 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instrText xml:space="preserve"> HYPERLINK "https://ru.ruwiki.ru/wiki/%D0%93%D0%BE%D1%81%D1%83%D0%B4%D0%B0%D1%80%D1%81%D1%82%D0%B2%D0%B5%D0%BD%D0%BD%D1%8B%D0%B5_%D0%BD%D0%B0%D0%B3%D1%80%D0%B0%D0%B4%D1%8B_%D0%A0%D0%BE%D1%81%D1%81%D0%B8%D0%B9%D1%81%D0%BA%D0%BE%D0%B9_%D0%A4%D0%B5%D0%B4%D0%B5%D1%80%D0%B0%D1%86%D0%B8%D0%B8" \o "Государственные награды Российской Федерации" </w:instrText>
      </w: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fldChar w:fldCharType="separate"/>
      </w:r>
      <w:r>
        <w:rPr>
          <w:rStyle w:val="a3"/>
          <w:rFonts w:ascii="Arial" w:eastAsia="Times New Roman" w:hAnsi="Arial" w:cs="Arial"/>
          <w:spacing w:val="1"/>
          <w:sz w:val="24"/>
          <w:szCs w:val="24"/>
          <w:lang w:eastAsia="ru-RU"/>
        </w:rPr>
        <w:t>госнаградами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fldChar w:fldCharType="end"/>
      </w:r>
      <w:hyperlink r:id="rId14" w:anchor="cite_note-107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[107]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 апреле 2024 года в Госдуму был внесён законопроект, предусматривающий назначение выплат ветеранам боевых действий без заявлений и в автоматическом режиме</w:t>
      </w:r>
      <w:hyperlink r:id="rId15" w:anchor="cite_note-108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[108]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 апреле 2024 года Национальная ассоциация офицеров запаса «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Мегапир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» предложила создать по всей стране центры 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соцподдержки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 для ветеранов СВО</w:t>
      </w:r>
      <w:hyperlink r:id="rId16" w:anchor="cite_note-109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[109]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23 августа 2024 года </w:t>
      </w:r>
      <w:hyperlink r:id="rId17" w:tooltip="Верховный суд Российской Федерации" w:history="1">
        <w:r>
          <w:rPr>
            <w:rStyle w:val="a3"/>
            <w:rFonts w:ascii="Arial" w:eastAsia="Times New Roman" w:hAnsi="Arial" w:cs="Arial"/>
            <w:spacing w:val="1"/>
            <w:sz w:val="24"/>
            <w:szCs w:val="24"/>
            <w:lang w:eastAsia="ru-RU"/>
          </w:rPr>
          <w:t>Верховный суд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внёс в </w:t>
      </w:r>
      <w:hyperlink r:id="rId18" w:tooltip="Государственная дума" w:history="1">
        <w:r>
          <w:rPr>
            <w:rStyle w:val="a3"/>
            <w:rFonts w:ascii="Arial" w:eastAsia="Times New Roman" w:hAnsi="Arial" w:cs="Arial"/>
            <w:spacing w:val="1"/>
            <w:sz w:val="24"/>
            <w:szCs w:val="24"/>
            <w:lang w:eastAsia="ru-RU"/>
          </w:rPr>
          <w:t>Госдуму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проект об освобождении участников СВО от уголовной ответственности</w:t>
      </w:r>
      <w:hyperlink r:id="rId19" w:anchor="cite_note-110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[110]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E1E1E"/>
          <w:spacing w:val="1"/>
          <w:sz w:val="27"/>
          <w:szCs w:val="27"/>
          <w:lang w:eastAsia="ru-RU"/>
        </w:rPr>
        <w:t>2025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В 2025 году участники специальной военной операции (СВО) в России могут получать несколько видов льгот и выплат, включая ежемесячные выплаты и компенсации в случае ранения, а также пенсию по потере кормильца для членов </w:t>
      </w: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lastRenderedPageBreak/>
        <w:t>семей погибших участников. Они могут воспользоваться кредитными каникулами для ипотечных и потребительских кредитов и списанием долгов по кредитам при наличии судебного акта. Семьи участников СВО могут получать единовременную выплату на ремонт жилья, и участники освобождены от уплаты НДФЛ на определённые выплаты, а также имеют право на отсрочки по налогам и льготы по налогу на имущество. Участникам начисляется удвоенный страховой стаж, что позволяет выйти на пенсию на два года раньше установленного возраста, а работающие участники сохраняют места и уровень зарплаты во время службы и могут использовать накопленный отпуск. Все участники СВО получают статус ветерана боевых действий и могут воспользоваться дополнительными льготами, такими как доплата к пенсии и компенсация за ЖКХ, а местные власти могут устанавливать уникальные меры поддержки для них в зависимости от региона</w:t>
      </w:r>
      <w:hyperlink r:id="rId20" w:anchor="cite_note-111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[111]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>
      <w:pPr>
        <w:spacing w:before="120" w:after="120" w:line="240" w:lineRule="auto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6 марта 2025 года президент РФ </w:t>
      </w:r>
      <w:hyperlink r:id="rId21" w:tooltip="Путин, Владимир Владимирович" w:history="1">
        <w:r>
          <w:rPr>
            <w:rStyle w:val="a3"/>
            <w:rFonts w:ascii="Arial" w:eastAsia="Times New Roman" w:hAnsi="Arial" w:cs="Arial"/>
            <w:spacing w:val="1"/>
            <w:sz w:val="24"/>
            <w:szCs w:val="24"/>
            <w:lang w:eastAsia="ru-RU"/>
          </w:rPr>
          <w:t>Владимир Путин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 предложил ввести общий для всей России стандарт поддержи семей бойцов СВО, к которому регионы смогут добавлять свои меры</w:t>
      </w:r>
      <w:hyperlink r:id="rId22" w:anchor="cite_note-112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[112]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 Также президент утвердил список поручений правительству по вопросам поддержки участников СВО:</w:t>
      </w:r>
    </w:p>
    <w:p w:rsidR="008D1E67" w:rsidRDefault="008D1E67" w:rsidP="008D1E67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установить по программе социального контракта отдельное направление поддержки ветеранов — участников СВО;</w:t>
      </w:r>
    </w:p>
    <w:p w:rsidR="008D1E67" w:rsidRDefault="008D1E67" w:rsidP="008D1E67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обеспечить возможность присвоения статуса ветерана боевых действий всем категориям участников спецоперации;</w:t>
      </w:r>
    </w:p>
    <w:p w:rsidR="008D1E67" w:rsidRDefault="008D1E67" w:rsidP="008D1E67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освободить от службы по призыву граждан, не менее полугода воевавших в составе сил ДНР и ЛНР с мая 2014-го;</w:t>
      </w:r>
    </w:p>
    <w:p w:rsidR="008D1E67" w:rsidRDefault="008D1E67" w:rsidP="008D1E67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разработать базовый стандарт предоставления региональных мер 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соцподдержки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 участникам СВО и их семьям;</w:t>
      </w:r>
    </w:p>
    <w:p w:rsidR="008D1E67" w:rsidRDefault="008D1E67" w:rsidP="008D1E67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включить совершеннолетних детей погибших участников СВО в число тех, кому положены выплаты в связи с гибелью бойцов;</w:t>
      </w:r>
    </w:p>
    <w:p w:rsidR="008D1E67" w:rsidRDefault="008D1E67" w:rsidP="008D1E67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обеспечить механизм защиты выплат, установленных для несовершеннолетних детей погибших участников спецоперации;</w:t>
      </w:r>
    </w:p>
    <w:p w:rsidR="008D1E67" w:rsidRDefault="008D1E67" w:rsidP="008D1E67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 xml:space="preserve">рассмотреть возможность распространить отдельные меры </w:t>
      </w:r>
      <w:proofErr w:type="spellStart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соцподдержки</w:t>
      </w:r>
      <w:proofErr w:type="spellEnd"/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, предусмотренные для детей погибших участников СВО, на их несовершеннолетних братьев и сестер;</w:t>
      </w:r>
    </w:p>
    <w:p w:rsidR="008D1E67" w:rsidRDefault="008D1E67" w:rsidP="008D1E67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распространить деятельность фонда «</w:t>
      </w:r>
      <w:hyperlink r:id="rId23" w:tooltip="Фонд " w:history="1">
        <w:r>
          <w:rPr>
            <w:rStyle w:val="a3"/>
            <w:rFonts w:ascii="Arial" w:eastAsia="Times New Roman" w:hAnsi="Arial" w:cs="Arial"/>
            <w:spacing w:val="1"/>
            <w:sz w:val="24"/>
            <w:szCs w:val="24"/>
            <w:lang w:eastAsia="ru-RU"/>
          </w:rPr>
          <w:t>Защитники Отечества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» на членов семей участников спецоперации, пропавших без вести;</w:t>
      </w:r>
    </w:p>
    <w:p w:rsidR="008D1E67" w:rsidRDefault="008D1E67" w:rsidP="008D1E67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усовершенствовать систему материально-технического обеспечения региональных филиалов фонда «Защитники Отечества»</w:t>
      </w:r>
      <w:hyperlink r:id="rId24" w:anchor="cite_note-113" w:history="1">
        <w:r>
          <w:rPr>
            <w:rStyle w:val="a3"/>
            <w:rFonts w:ascii="Arial" w:eastAsia="Times New Roman" w:hAnsi="Arial" w:cs="Arial"/>
            <w:spacing w:val="1"/>
            <w:sz w:val="19"/>
            <w:szCs w:val="19"/>
            <w:vertAlign w:val="superscript"/>
            <w:lang w:eastAsia="ru-RU"/>
          </w:rPr>
          <w:t>[113]</w:t>
        </w:r>
      </w:hyperlink>
      <w:r>
        <w:rPr>
          <w:rFonts w:ascii="Arial" w:eastAsia="Times New Roman" w:hAnsi="Arial" w:cs="Arial"/>
          <w:color w:val="1E1E1E"/>
          <w:spacing w:val="1"/>
          <w:sz w:val="24"/>
          <w:szCs w:val="24"/>
          <w:lang w:eastAsia="ru-RU"/>
        </w:rPr>
        <w:t>.</w:t>
      </w:r>
    </w:p>
    <w:p w:rsidR="008D1E67" w:rsidRDefault="008D1E67" w:rsidP="008D1E67"/>
    <w:p w:rsidR="00AB4F14" w:rsidRDefault="00AB4F14"/>
    <w:sectPr w:rsidR="00AB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D64D6"/>
    <w:multiLevelType w:val="multilevel"/>
    <w:tmpl w:val="50F2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67"/>
    <w:rsid w:val="008D1E67"/>
    <w:rsid w:val="00A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627B6-24D6-48A6-8A31-D1FCD1D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6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3" Type="http://schemas.openxmlformats.org/officeDocument/2006/relationships/hyperlink" Target="https://ru.ruwiki.ru/wiki/%D0%92%D0%B5%D1%82%D0%B5%D1%80%D0%B0%D0%BD_%D0%B1%D0%BE%D0%B5%D0%B2%D1%8B%D1%85_%D0%B4%D0%B5%D0%B9%D1%81%D1%82%D0%B2%D0%B8%D0%B9" TargetMode="External"/><Relationship Id="rId18" Type="http://schemas.openxmlformats.org/officeDocument/2006/relationships/hyperlink" Target="https://ru.ruwiki.ru/wiki/%D0%93%D0%BE%D1%81%D1%83%D0%B4%D0%B0%D1%80%D1%81%D1%82%D0%B2%D0%B5%D0%BD%D0%BD%D0%B0%D1%8F_%D0%B4%D1%83%D0%BC%D0%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ruwiki.ru/wiki/%D0%9F%D1%83%D1%82%D0%B8%D0%BD,_%D0%92%D0%BB%D0%B0%D0%B4%D0%B8%D0%BC%D0%B8%D1%80_%D0%92%D0%BB%D0%B0%D0%B4%D0%B8%D0%BC%D0%B8%D1%80%D0%BE%D0%B2%D0%B8%D1%87" TargetMode="External"/><Relationship Id="rId7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2" Type="http://schemas.openxmlformats.org/officeDocument/2006/relationships/hyperlink" Target="https://ru.ruwiki.ru/wiki/%D0%9F%D1%80%D0%B0%D0%B2%D0%B8%D1%82%D0%B5%D0%BB%D1%8C%D1%81%D1%82%D0%B2%D0%BE_%D0%A0%D0%BE%D1%81%D1%81%D0%B8%D0%B9%D1%81%D0%BA%D0%BE%D0%B9_%D0%A4%D0%B5%D0%B4%D0%B5%D1%80%D0%B0%D1%86%D0%B8%D0%B8" TargetMode="External"/><Relationship Id="rId17" Type="http://schemas.openxmlformats.org/officeDocument/2006/relationships/hyperlink" Target="https://ru.ruwiki.ru/wiki/%D0%92%D0%B5%D1%80%D1%85%D0%BE%D0%B2%D0%BD%D1%8B%D0%B9_%D1%81%D1%83%D0%B4_%D0%A0%D0%BE%D1%81%D1%81%D0%B8%D0%B9%D1%81%D0%BA%D0%BE%D0%B9_%D0%A4%D0%B5%D0%B4%D0%B5%D1%80%D0%B0%D1%86%D0%B8%D0%B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1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5" Type="http://schemas.openxmlformats.org/officeDocument/2006/relationships/hyperlink" Target="https://ru.ruwiki.ru/wiki/%D0%93%D0%BE%D1%81%D1%83%D0%B4%D0%B0%D1%80%D1%81%D1%82%D0%B2%D0%B5%D0%BD%D0%BD%D0%B0%D1%8F_%D0%B4%D1%83%D0%BC%D0%B0" TargetMode="External"/><Relationship Id="rId15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3" Type="http://schemas.openxmlformats.org/officeDocument/2006/relationships/hyperlink" Target="https://ru.ruwiki.ru/wiki/%D0%A4%D0%BE%D0%BD%D0%B4_%C2%AB%D0%97%D0%B0%D1%89%D0%B8%D1%82%D0%BD%D0%B8%D0%BA%D0%B8_%D0%9E%D1%82%D0%B5%D1%87%D0%B5%D1%81%D1%82%D0%B2%D0%B0%C2%BB" TargetMode="External"/><Relationship Id="rId10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14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Relationship Id="rId22" Type="http://schemas.openxmlformats.org/officeDocument/2006/relationships/hyperlink" Target="https://ru.ruwiki.ru/wiki/%D0%9B%D1%8C%D0%B3%D0%BE%D1%82%D1%8B_%D0%B4%D0%BB%D1%8F_%D1%83%D1%87%D0%B0%D1%81%D1%82%D0%BD%D0%B8%D0%BA%D0%BE%D0%B2_%D0%A1%D0%92%D0%9E?utm_source=yandex&amp;utm_medium=cpc&amp;utm_campaign=Ruwiki_MainPage_Search_Auto-max-click_All-in-one&amp;utm_content=pid|53894452666|rid|53894452666|cid|116626290|ct|type1|gid|5521216796|aid|16705288512|ap|no|apt|none|dt|desktop|atn||atid|53894452666|pos|1|post|premium|src|none|srct|search|rgn|%D0%9E%D0%BC%D1%81%D0%BA%D0%B0%D1%8F%20%D0%BE%D0%B1%D0%BB%D0%B0%D1%81%D1%82%D1%8C|rgid|11318&amp;utm_term=%D0%BB%D1%8C%D0%B3%D0%BE%D1%82%D1%8B%20%D0%BF%D0%BE%D0%BB%D0%BE%D0%B6%D0%B5%D0%BD%D0%BD%D1%8B%D0%B5%20%D1%83%D1%87%D0%B0%D1%81%D1%82%D0%BD%D0%B8%D0%BA%D0%B0%D0%BC%20%D1%81%D0%B2%D0%BE&amp;yclid=7308139828353957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2697</Words>
  <Characters>15378</Characters>
  <Application>Microsoft Office Word</Application>
  <DocSecurity>0</DocSecurity>
  <Lines>128</Lines>
  <Paragraphs>36</Paragraphs>
  <ScaleCrop>false</ScaleCrop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dcterms:created xsi:type="dcterms:W3CDTF">2025-03-18T10:54:00Z</dcterms:created>
  <dcterms:modified xsi:type="dcterms:W3CDTF">2025-03-18T10:55:00Z</dcterms:modified>
</cp:coreProperties>
</file>